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start"/>
        <w:rPr/>
      </w:pPr>
      <w:r>
        <w:rPr>
          <w:rStyle w:val="Strong"/>
          <w:b/>
          <w:bCs/>
        </w:rPr>
        <w:t>Tender specification: Rod-type marker light for snow ploughs, white to the front / red to the rear</w:t>
      </w:r>
    </w:p>
    <w:p>
      <w:pPr>
        <w:pStyle w:val="BodyText"/>
        <w:bidi w:val="0"/>
        <w:jc w:val="start"/>
        <w:rPr/>
      </w:pPr>
      <w:r>
        <w:rPr>
          <w:rStyle w:val="Strong"/>
          <w:b/>
        </w:rPr>
        <w:t>Item no.: ________   Quantity: ________ pcs   Unit price: ____________ €/pc   Total price: ____________ €</w:t>
      </w:r>
    </w:p>
    <w:p>
      <w:pPr>
        <w:pStyle w:val="BodyText"/>
        <w:bidi w:val="0"/>
        <w:jc w:val="start"/>
        <w:rPr/>
      </w:pPr>
      <w:r>
        <w:rPr>
          <w:rStyle w:val="Strong"/>
          <w:b/>
        </w:rPr>
        <w:t>Short text: LED light rod for snow plough, white to the front / red to the rear, 22–37 V DC, IP6K9K, length 911 mm, or equivalent</w:t>
      </w:r>
    </w:p>
    <w:p>
      <w:pPr>
        <w:pStyle w:val="Heading4"/>
        <w:bidi w:val="0"/>
        <w:jc w:val="start"/>
        <w:rPr/>
      </w:pPr>
      <w:r>
        <w:rPr>
          <w:rStyle w:val="Strong"/>
          <w:b/>
          <w:bCs/>
        </w:rPr>
        <w:t>1. General specification</w:t>
      </w:r>
    </w:p>
    <w:p>
      <w:pPr>
        <w:pStyle w:val="BodyText"/>
        <w:bidi w:val="0"/>
        <w:jc w:val="start"/>
        <w:rPr/>
      </w:pPr>
      <w:r>
        <w:rPr/>
        <w:t>Rod-type LED marker light for marking the plough width on snow ploughs of winter service vehicles, with continuous white light to the front and red light to the rear, one piece per plough side. Ingress protection IP6K9K, operating temperature –40 … +60 °C.</w:t>
      </w:r>
    </w:p>
    <w:p>
      <w:pPr>
        <w:pStyle w:val="Heading4"/>
        <w:bidi w:val="0"/>
        <w:jc w:val="start"/>
        <w:rPr/>
      </w:pPr>
      <w:r>
        <w:rPr>
          <w:rStyle w:val="Strong"/>
          <w:b/>
          <w:bCs/>
        </w:rPr>
        <w:t>2. Technical features</w:t>
      </w:r>
    </w:p>
    <w:p>
      <w:pPr>
        <w:pStyle w:val="BodyText"/>
        <w:bidi w:val="0"/>
        <w:jc w:val="start"/>
        <w:rPr/>
      </w:pPr>
      <w:r>
        <w:rPr>
          <w:rStyle w:val="Strong"/>
          <w:b/>
        </w:rPr>
        <w:t>Housing &amp; ingress protection:</w:t>
      </w:r>
    </w:p>
    <w:p>
      <w:pPr>
        <w:pStyle w:val="BodyText"/>
        <w:numPr>
          <w:ilvl w:val="0"/>
          <w:numId w:val="1"/>
        </w:numPr>
        <w:tabs>
          <w:tab w:val="clear" w:pos="709"/>
          <w:tab w:val="left" w:pos="709" w:leader="none"/>
        </w:tabs>
        <w:bidi w:val="0"/>
        <w:spacing w:before="0" w:after="0"/>
        <w:ind w:hanging="283" w:start="709"/>
        <w:jc w:val="start"/>
        <w:rPr/>
      </w:pPr>
      <w:r>
        <w:rPr/>
        <w:t>Light tube made of UV-stabilised polycarbonate (Ø 25 mm) with continuous aluminium profile</w:t>
      </w:r>
    </w:p>
    <w:p>
      <w:pPr>
        <w:pStyle w:val="BodyText"/>
        <w:numPr>
          <w:ilvl w:val="0"/>
          <w:numId w:val="1"/>
        </w:numPr>
        <w:tabs>
          <w:tab w:val="clear" w:pos="709"/>
          <w:tab w:val="left" w:pos="709" w:leader="none"/>
        </w:tabs>
        <w:bidi w:val="0"/>
        <w:spacing w:before="0" w:after="0"/>
        <w:ind w:hanging="283" w:start="709"/>
        <w:jc w:val="start"/>
        <w:rPr/>
      </w:pPr>
      <w:r>
        <w:rPr/>
        <w:t>Rod adapter (Ø 30 mm) and end caps made of stainless steel 1.4401, sealed with O-rings</w:t>
      </w:r>
    </w:p>
    <w:p>
      <w:pPr>
        <w:pStyle w:val="BodyText"/>
        <w:numPr>
          <w:ilvl w:val="0"/>
          <w:numId w:val="1"/>
        </w:numPr>
        <w:tabs>
          <w:tab w:val="clear" w:pos="709"/>
          <w:tab w:val="left" w:pos="709" w:leader="none"/>
        </w:tabs>
        <w:bidi w:val="0"/>
        <w:spacing w:before="0" w:after="0"/>
        <w:ind w:hanging="283" w:start="709"/>
        <w:jc w:val="start"/>
        <w:rPr/>
      </w:pPr>
      <w:r>
        <w:rPr/>
        <w:t>Ingress protection IP6K9K</w:t>
      </w:r>
    </w:p>
    <w:p>
      <w:pPr>
        <w:pStyle w:val="BodyText"/>
        <w:numPr>
          <w:ilvl w:val="0"/>
          <w:numId w:val="1"/>
        </w:numPr>
        <w:tabs>
          <w:tab w:val="clear" w:pos="709"/>
          <w:tab w:val="left" w:pos="709" w:leader="none"/>
        </w:tabs>
        <w:bidi w:val="0"/>
        <w:spacing w:before="0" w:after="0"/>
        <w:ind w:hanging="283" w:start="709"/>
        <w:jc w:val="start"/>
        <w:rPr/>
      </w:pPr>
      <w:r>
        <w:rPr/>
        <w:t>Operating temperature –40 … +60 °C</w:t>
      </w:r>
    </w:p>
    <w:p>
      <w:pPr>
        <w:pStyle w:val="BodyText"/>
        <w:numPr>
          <w:ilvl w:val="0"/>
          <w:numId w:val="1"/>
        </w:numPr>
        <w:tabs>
          <w:tab w:val="clear" w:pos="709"/>
          <w:tab w:val="left" w:pos="709" w:leader="none"/>
        </w:tabs>
        <w:bidi w:val="0"/>
        <w:spacing w:before="0" w:after="0"/>
        <w:ind w:hanging="283" w:start="709"/>
        <w:jc w:val="start"/>
        <w:rPr/>
      </w:pPr>
      <w:r>
        <w:rPr/>
        <w:t>Overall length 911 mm, mass approx. 0.8 kg</w:t>
      </w:r>
    </w:p>
    <w:p>
      <w:pPr>
        <w:pStyle w:val="BodyText"/>
        <w:bidi w:val="0"/>
        <w:jc w:val="start"/>
        <w:rPr/>
      </w:pPr>
      <w:r>
        <w:rPr>
          <w:rStyle w:val="Strong"/>
          <w:b/>
        </w:rPr>
        <w:t>Optical properties:</w:t>
      </w:r>
    </w:p>
    <w:p>
      <w:pPr>
        <w:pStyle w:val="BodyText"/>
        <w:numPr>
          <w:ilvl w:val="0"/>
          <w:numId w:val="1"/>
        </w:numPr>
        <w:tabs>
          <w:tab w:val="clear" w:pos="709"/>
          <w:tab w:val="left" w:pos="709" w:leader="none"/>
        </w:tabs>
        <w:bidi w:val="0"/>
        <w:spacing w:before="0" w:after="0"/>
        <w:ind w:hanging="283" w:start="709"/>
        <w:jc w:val="start"/>
        <w:rPr/>
      </w:pPr>
      <w:r>
        <w:rPr/>
        <w:t>Luminous length 500 mm per side behind an opal diffuser; light source: non-replaceable LED module</w:t>
      </w:r>
    </w:p>
    <w:p>
      <w:pPr>
        <w:pStyle w:val="BodyText"/>
        <w:numPr>
          <w:ilvl w:val="0"/>
          <w:numId w:val="1"/>
        </w:numPr>
        <w:tabs>
          <w:tab w:val="clear" w:pos="709"/>
          <w:tab w:val="left" w:pos="709" w:leader="none"/>
        </w:tabs>
        <w:bidi w:val="0"/>
        <w:spacing w:before="0" w:after="0"/>
        <w:ind w:hanging="283" w:start="709"/>
        <w:jc w:val="start"/>
        <w:rPr/>
      </w:pPr>
      <w:r>
        <w:rPr/>
        <w:t>White to the front approx. 70 cd, red to the rear approx. 5 cd (guide values, lux meter measurement, 1 m distance, darkened room)</w:t>
      </w:r>
    </w:p>
    <w:p>
      <w:pPr>
        <w:pStyle w:val="BodyText"/>
        <w:numPr>
          <w:ilvl w:val="0"/>
          <w:numId w:val="1"/>
        </w:numPr>
        <w:tabs>
          <w:tab w:val="clear" w:pos="709"/>
          <w:tab w:val="left" w:pos="709" w:leader="none"/>
        </w:tabs>
        <w:bidi w:val="0"/>
        <w:spacing w:before="0" w:after="0"/>
        <w:ind w:hanging="283" w:start="709"/>
        <w:jc w:val="start"/>
        <w:rPr/>
      </w:pPr>
      <w:r>
        <w:rPr/>
        <w:t>Operating mode: continuous light; no flashing or alternating function</w:t>
      </w:r>
    </w:p>
    <w:p>
      <w:pPr>
        <w:pStyle w:val="BodyText"/>
        <w:bidi w:val="0"/>
        <w:jc w:val="start"/>
        <w:rPr/>
      </w:pPr>
      <w:r>
        <w:rPr>
          <w:rStyle w:val="Strong"/>
          <w:b/>
        </w:rPr>
        <w:t>Electrical specification:</w:t>
      </w:r>
    </w:p>
    <w:p>
      <w:pPr>
        <w:pStyle w:val="BodyText"/>
        <w:numPr>
          <w:ilvl w:val="0"/>
          <w:numId w:val="1"/>
        </w:numPr>
        <w:tabs>
          <w:tab w:val="clear" w:pos="709"/>
          <w:tab w:val="left" w:pos="709" w:leader="none"/>
        </w:tabs>
        <w:bidi w:val="0"/>
        <w:spacing w:before="0" w:after="0"/>
        <w:ind w:hanging="283" w:start="709"/>
        <w:jc w:val="start"/>
        <w:rPr/>
      </w:pPr>
      <w:r>
        <w:rPr/>
        <w:t>Operating voltage 22–37 V DC, current consumption 125 mA, power consumption 3 ± 0.5 W</w:t>
      </w:r>
    </w:p>
    <w:p>
      <w:pPr>
        <w:pStyle w:val="BodyText"/>
        <w:numPr>
          <w:ilvl w:val="0"/>
          <w:numId w:val="1"/>
        </w:numPr>
        <w:tabs>
          <w:tab w:val="clear" w:pos="709"/>
          <w:tab w:val="left" w:pos="709" w:leader="none"/>
        </w:tabs>
        <w:bidi w:val="0"/>
        <w:spacing w:before="0" w:after="0"/>
        <w:ind w:hanging="283" w:start="709"/>
        <w:jc w:val="start"/>
        <w:rPr/>
      </w:pPr>
      <w:r>
        <w:rPr/>
        <w:t>Protection against reverse polarity and overvoltage</w:t>
      </w:r>
    </w:p>
    <w:p>
      <w:pPr>
        <w:pStyle w:val="BodyText"/>
        <w:numPr>
          <w:ilvl w:val="0"/>
          <w:numId w:val="1"/>
        </w:numPr>
        <w:tabs>
          <w:tab w:val="clear" w:pos="709"/>
          <w:tab w:val="left" w:pos="709" w:leader="none"/>
        </w:tabs>
        <w:bidi w:val="0"/>
        <w:spacing w:before="0" w:after="0"/>
        <w:ind w:hanging="283" w:start="709"/>
        <w:jc w:val="start"/>
        <w:rPr/>
      </w:pPr>
      <w:r>
        <w:rPr/>
        <w:t>Connection cable 1.5 m, 2-core, permanently connected, open end; red (+) to switched, fused on-board voltage, black (–) to earth</w:t>
      </w:r>
    </w:p>
    <w:p>
      <w:pPr>
        <w:pStyle w:val="BodyText"/>
        <w:bidi w:val="0"/>
        <w:jc w:val="start"/>
        <w:rPr/>
      </w:pPr>
      <w:r>
        <w:rPr>
          <w:rStyle w:val="Strong"/>
          <w:b/>
        </w:rPr>
        <w:t>Mechanical fixing:</w:t>
      </w:r>
    </w:p>
    <w:p>
      <w:pPr>
        <w:pStyle w:val="BodyText"/>
        <w:numPr>
          <w:ilvl w:val="0"/>
          <w:numId w:val="1"/>
        </w:numPr>
        <w:tabs>
          <w:tab w:val="clear" w:pos="709"/>
          <w:tab w:val="left" w:pos="709" w:leader="none"/>
        </w:tabs>
        <w:bidi w:val="0"/>
        <w:spacing w:before="0" w:after="0"/>
        <w:ind w:hanging="283" w:start="709"/>
        <w:jc w:val="start"/>
        <w:rPr/>
      </w:pPr>
      <w:r>
        <w:rPr/>
        <w:t>Mounting: marker rod or spring element Ø 25 mm, insertion depth 108 mm</w:t>
      </w:r>
    </w:p>
    <w:p>
      <w:pPr>
        <w:pStyle w:val="BodyText"/>
        <w:numPr>
          <w:ilvl w:val="0"/>
          <w:numId w:val="1"/>
        </w:numPr>
        <w:tabs>
          <w:tab w:val="clear" w:pos="709"/>
          <w:tab w:val="left" w:pos="709" w:leader="none"/>
        </w:tabs>
        <w:bidi w:val="0"/>
        <w:spacing w:before="0" w:after="0"/>
        <w:ind w:hanging="283" w:start="709"/>
        <w:jc w:val="start"/>
        <w:rPr/>
      </w:pPr>
      <w:r>
        <w:rPr/>
        <w:t>Internal anti-rotation lock (cable outlet at rear = white to the front)</w:t>
      </w:r>
    </w:p>
    <w:p>
      <w:pPr>
        <w:pStyle w:val="BodyText"/>
        <w:numPr>
          <w:ilvl w:val="0"/>
          <w:numId w:val="1"/>
        </w:numPr>
        <w:tabs>
          <w:tab w:val="clear" w:pos="709"/>
          <w:tab w:val="left" w:pos="709" w:leader="none"/>
        </w:tabs>
        <w:bidi w:val="0"/>
        <w:spacing w:before="0" w:after="0"/>
        <w:ind w:hanging="283" w:start="709"/>
        <w:jc w:val="start"/>
        <w:rPr/>
      </w:pPr>
      <w:r>
        <w:rPr/>
        <w:t>Fixing with 6 cylinder-head screws M5 × 8 (stainless steel A4), tightening torque 2 Nm</w:t>
      </w:r>
    </w:p>
    <w:p>
      <w:pPr>
        <w:pStyle w:val="BodyText"/>
        <w:numPr>
          <w:ilvl w:val="0"/>
          <w:numId w:val="1"/>
        </w:numPr>
        <w:tabs>
          <w:tab w:val="clear" w:pos="709"/>
          <w:tab w:val="left" w:pos="709" w:leader="none"/>
        </w:tabs>
        <w:bidi w:val="0"/>
        <w:spacing w:before="0" w:after="0"/>
        <w:ind w:hanging="283" w:start="709"/>
        <w:jc w:val="start"/>
        <w:rPr/>
      </w:pPr>
      <w:r>
        <w:rPr/>
        <w:t>Fitting and connection by a specialist workshop in accordance with the fitting regulations (UN-R48, StVZO – German road traffic licensing regulations) and the vehicle’s fitting report; one light rod per plough side</w:t>
      </w:r>
    </w:p>
    <w:p>
      <w:pPr>
        <w:pStyle w:val="Heading4"/>
        <w:bidi w:val="0"/>
        <w:jc w:val="start"/>
        <w:rPr/>
      </w:pPr>
      <w:r>
        <w:rPr>
          <w:rStyle w:val="Strong"/>
          <w:b/>
          <w:bCs/>
        </w:rPr>
        <w:t>3. Special features</w:t>
      </w:r>
    </w:p>
    <w:p>
      <w:pPr>
        <w:pStyle w:val="BodyText"/>
        <w:numPr>
          <w:ilvl w:val="0"/>
          <w:numId w:val="1"/>
        </w:numPr>
        <w:tabs>
          <w:tab w:val="clear" w:pos="709"/>
          <w:tab w:val="left" w:pos="709" w:leader="none"/>
        </w:tabs>
        <w:bidi w:val="0"/>
        <w:spacing w:before="0" w:after="0"/>
        <w:ind w:hanging="283" w:start="709"/>
        <w:jc w:val="start"/>
        <w:rPr/>
      </w:pPr>
      <w:r>
        <w:rPr/>
        <w:t>White to the front for oncoming traffic, red to the rear for the driver</w:t>
      </w:r>
    </w:p>
    <w:p>
      <w:pPr>
        <w:pStyle w:val="BodyText"/>
        <w:numPr>
          <w:ilvl w:val="0"/>
          <w:numId w:val="1"/>
        </w:numPr>
        <w:tabs>
          <w:tab w:val="clear" w:pos="709"/>
          <w:tab w:val="left" w:pos="709" w:leader="none"/>
        </w:tabs>
        <w:bidi w:val="0"/>
        <w:spacing w:before="0" w:after="0"/>
        <w:ind w:hanging="283" w:start="709"/>
        <w:jc w:val="start"/>
        <w:rPr/>
      </w:pPr>
      <w:r>
        <w:rPr/>
        <w:t>Maintenance-free; the light rod must not be opened</w:t>
      </w:r>
    </w:p>
    <w:p>
      <w:pPr>
        <w:pStyle w:val="BodyText"/>
        <w:numPr>
          <w:ilvl w:val="0"/>
          <w:numId w:val="1"/>
        </w:numPr>
        <w:tabs>
          <w:tab w:val="clear" w:pos="709"/>
          <w:tab w:val="left" w:pos="709" w:leader="none"/>
        </w:tabs>
        <w:bidi w:val="0"/>
        <w:spacing w:before="0" w:after="0"/>
        <w:ind w:hanging="283" w:start="709"/>
        <w:jc w:val="start"/>
        <w:rPr/>
      </w:pPr>
      <w:r>
        <w:rPr/>
        <w:t>Weather- and corrosion-resistant materials (UV-stabilised polycarbonate, stainless steel)</w:t>
      </w:r>
    </w:p>
    <w:p>
      <w:pPr>
        <w:pStyle w:val="BodyText"/>
        <w:numPr>
          <w:ilvl w:val="0"/>
          <w:numId w:val="1"/>
        </w:numPr>
        <w:tabs>
          <w:tab w:val="clear" w:pos="709"/>
          <w:tab w:val="left" w:pos="709" w:leader="none"/>
        </w:tabs>
        <w:bidi w:val="0"/>
        <w:spacing w:before="0" w:after="0"/>
        <w:ind w:hanging="283" w:start="709"/>
        <w:jc w:val="start"/>
        <w:rPr/>
      </w:pPr>
      <w:r>
        <w:rPr/>
        <w:t>Country of origin Germany, customs tariff number 8512 2000</w:t>
      </w:r>
    </w:p>
    <w:p>
      <w:pPr>
        <w:pStyle w:val="BodyText"/>
        <w:numPr>
          <w:ilvl w:val="0"/>
          <w:numId w:val="1"/>
        </w:numPr>
        <w:tabs>
          <w:tab w:val="clear" w:pos="709"/>
          <w:tab w:val="left" w:pos="709" w:leader="none"/>
        </w:tabs>
        <w:bidi w:val="0"/>
        <w:spacing w:before="0" w:after="0"/>
        <w:ind w:hanging="283" w:start="709"/>
        <w:jc w:val="start"/>
        <w:rPr/>
      </w:pPr>
      <w:r>
        <w:rPr/>
        <w:t>Approval procedures at the KBA and TÜV applied for, close to completion; evidence on request once granted</w:t>
      </w:r>
    </w:p>
    <w:p>
      <w:pPr>
        <w:pStyle w:val="Heading4"/>
        <w:bidi w:val="0"/>
        <w:jc w:val="start"/>
        <w:rPr/>
      </w:pPr>
      <w:r>
        <w:rPr>
          <w:rStyle w:val="Strong"/>
          <w:b/>
          <w:bCs/>
        </w:rPr>
        <w:t>4. Scope of delivery</w:t>
      </w:r>
    </w:p>
    <w:p>
      <w:pPr>
        <w:pStyle w:val="BodyText"/>
        <w:numPr>
          <w:ilvl w:val="0"/>
          <w:numId w:val="1"/>
        </w:numPr>
        <w:tabs>
          <w:tab w:val="clear" w:pos="709"/>
          <w:tab w:val="left" w:pos="709" w:leader="none"/>
        </w:tabs>
        <w:bidi w:val="0"/>
        <w:spacing w:before="0" w:after="0"/>
        <w:ind w:hanging="283" w:start="709"/>
        <w:jc w:val="start"/>
        <w:rPr/>
      </w:pPr>
      <w:r>
        <w:rPr/>
        <w:t>Light rod fully assembled with rod adapter and connection cable (1.5 m)</w:t>
      </w:r>
    </w:p>
    <w:p>
      <w:pPr>
        <w:pStyle w:val="BodyText"/>
        <w:numPr>
          <w:ilvl w:val="0"/>
          <w:numId w:val="1"/>
        </w:numPr>
        <w:tabs>
          <w:tab w:val="clear" w:pos="709"/>
          <w:tab w:val="left" w:pos="709" w:leader="none"/>
        </w:tabs>
        <w:bidi w:val="0"/>
        <w:spacing w:before="0" w:after="0"/>
        <w:ind w:hanging="283" w:start="709"/>
        <w:jc w:val="start"/>
        <w:rPr/>
      </w:pPr>
      <w:r>
        <w:rPr/>
        <w:t>6 cylinder-head screws M5 × 8 (stainless steel A4)</w:t>
      </w:r>
    </w:p>
    <w:p>
      <w:pPr>
        <w:pStyle w:val="BodyText"/>
        <w:numPr>
          <w:ilvl w:val="0"/>
          <w:numId w:val="1"/>
        </w:numPr>
        <w:tabs>
          <w:tab w:val="clear" w:pos="709"/>
          <w:tab w:val="left" w:pos="709" w:leader="none"/>
        </w:tabs>
        <w:bidi w:val="0"/>
        <w:spacing w:before="0" w:after="0"/>
        <w:ind w:hanging="283" w:start="709"/>
        <w:jc w:val="start"/>
        <w:rPr/>
      </w:pPr>
      <w:r>
        <w:rPr/>
        <w:t>Operating and fitting instructions</w:t>
      </w:r>
    </w:p>
    <w:p>
      <w:pPr>
        <w:pStyle w:val="BodyText"/>
        <w:bidi w:val="0"/>
        <w:jc w:val="start"/>
        <w:rPr/>
      </w:pPr>
      <w:r>
        <w:rPr/>
        <w:t>Reference product: LED-Emotion LED light rod SPL-A-R1 (art. no. 200159) from LED-Emotion GmbH or equivalent. The data sheet and the operating and fitting instructions of the product offered are to be submitted with the tender.</w:t>
      </w:r>
    </w:p>
    <w:p>
      <w:pPr>
        <w:pStyle w:val="BodyText"/>
        <w:bidi w:val="0"/>
        <w:jc w:val="start"/>
        <w:rPr/>
      </w:pPr>
      <w:r>
        <w:rPr>
          <w:rStyle w:val="Strong"/>
          <w:b/>
        </w:rPr>
        <w:t>Product offered, make/type: __________________________________________</w:t>
      </w:r>
    </w:p>
    <w:p>
      <w:pPr>
        <w:pStyle w:val="BodyText"/>
        <w:bidi w:val="0"/>
        <w:jc w:val="start"/>
        <w:rPr/>
      </w:pPr>
      <w:r>
        <w:rPr/>
        <w:t>Manufacturer: LED-Emotion GmbH · Hannoversche Str. 39A · 31275 Lehrte, Germany · As of October 2026</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de-DE" w:eastAsia="zh-CN" w:bidi="hi-IN"/>
    </w:rPr>
  </w:style>
  <w:style w:type="paragraph" w:styleId="Heading3">
    <w:name w:val="heading 3"/>
    <w:basedOn w:val="berschrift"/>
    <w:next w:val="BodyText"/>
    <w:qFormat/>
    <w:pPr>
      <w:spacing w:before="140" w:after="120"/>
      <w:outlineLvl w:val="2"/>
    </w:pPr>
    <w:rPr>
      <w:rFonts w:ascii="Liberation Serif" w:hAnsi="Liberation Serif" w:eastAsia="NSimSun" w:cs="Lucida Sans"/>
      <w:b/>
      <w:bCs/>
      <w:sz w:val="28"/>
      <w:szCs w:val="28"/>
    </w:rPr>
  </w:style>
  <w:style w:type="paragraph" w:styleId="Heading4">
    <w:name w:val="heading 4"/>
    <w:basedOn w:val="berschrift"/>
    <w:next w:val="BodyText"/>
    <w:qFormat/>
    <w:pPr>
      <w:spacing w:before="120" w:after="120"/>
      <w:outlineLvl w:val="3"/>
    </w:pPr>
    <w:rPr>
      <w:rFonts w:ascii="Liberation Serif" w:hAnsi="Liberation Serif" w:eastAsia="NSimSun" w:cs="Lucida Sans"/>
      <w:b/>
      <w:bCs/>
      <w:sz w:val="24"/>
      <w:szCs w:val="24"/>
    </w:rPr>
  </w:style>
  <w:style w:type="character" w:styleId="Strong">
    <w:name w:val="Strong"/>
    <w:qFormat/>
    <w:rPr>
      <w:b/>
      <w:bCs/>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2146</TotalTime>
  <Application>LibreOffice/24.8.4.2$Windows_X86_64 LibreOffice_project/bb3cfa12c7b1bf994ecc5649a80400d06cd71002</Application>
  <AppVersion>15.0000</AppVersion>
  <Pages>2</Pages>
  <Words>272</Words>
  <Characters>2152</Characters>
  <CharactersWithSpaces>2380</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2025-02-02T11:14:19Z</dcterms:created>
  <dc:creator/>
  <dc:description/>
  <dc:language>de-DE</dc:language>
  <cp:lastModifiedBy/>
  <dcterms:modified xsi:type="dcterms:W3CDTF">2025-02-03T23:25:04Z</dcterms:modified>
  <cp:revision>2</cp:revision>
  <dc:subject/>
  <dc:title/>
</cp:coreProperties>
</file>